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5210D" w14:textId="50F81CBB" w:rsidR="004142B0" w:rsidRPr="00E04164" w:rsidRDefault="004142B0" w:rsidP="004142B0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fr-FR"/>
        </w:rPr>
      </w:pPr>
      <w:r w:rsidRPr="00E04164">
        <w:rPr>
          <w:rFonts w:ascii="Calibri" w:eastAsia="Calibri" w:hAnsi="Calibri" w:cs="Times New Roman"/>
          <w:noProof/>
        </w:rPr>
        <w:drawing>
          <wp:inline distT="0" distB="0" distL="0" distR="0" wp14:anchorId="11FA0147" wp14:editId="59731B35">
            <wp:extent cx="1504950" cy="819150"/>
            <wp:effectExtent l="0" t="0" r="0" b="0"/>
            <wp:docPr id="1" name="Image 1" descr="Logo A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AI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E7243" w14:textId="3E396A05" w:rsidR="004142B0" w:rsidRPr="00E04164" w:rsidRDefault="004142B0" w:rsidP="004142B0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fr-FR"/>
        </w:rPr>
      </w:pPr>
      <w:r w:rsidRPr="00E04164">
        <w:rPr>
          <w:rFonts w:ascii="Calibri" w:eastAsia="Times New Roman" w:hAnsi="Calibri" w:cs="Times New Roman"/>
          <w:b/>
          <w:u w:val="single"/>
          <w:lang w:eastAsia="fr-FR"/>
        </w:rPr>
        <w:t>TERMES DE REFERENCE</w:t>
      </w:r>
    </w:p>
    <w:p w14:paraId="2C6251A1" w14:textId="77777777" w:rsidR="004142B0" w:rsidRPr="00E04164" w:rsidRDefault="004142B0" w:rsidP="004142B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eastAsia="fr-FR"/>
        </w:rPr>
      </w:pPr>
    </w:p>
    <w:p w14:paraId="740BDEDC" w14:textId="28D2E756" w:rsidR="004142B0" w:rsidRPr="00E04164" w:rsidRDefault="004142B0" w:rsidP="004142B0">
      <w:pPr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fr-FR"/>
        </w:rPr>
      </w:pPr>
      <w:r w:rsidRPr="00E04164">
        <w:rPr>
          <w:rFonts w:ascii="Calibri" w:eastAsia="Times New Roman" w:hAnsi="Calibri" w:cs="Times New Roman"/>
          <w:b/>
          <w:bCs/>
          <w:u w:val="single"/>
          <w:lang w:eastAsia="fr-FR"/>
        </w:rPr>
        <w:t>Poste</w:t>
      </w:r>
      <w:r w:rsidRPr="00E04164">
        <w:rPr>
          <w:rFonts w:ascii="Calibri" w:eastAsia="Times New Roman" w:hAnsi="Calibri" w:cs="Times New Roman"/>
          <w:lang w:eastAsia="fr-FR"/>
        </w:rPr>
        <w:t xml:space="preserve"> : </w:t>
      </w:r>
      <w:r w:rsidRPr="00E04164">
        <w:rPr>
          <w:rFonts w:eastAsia="Calibri" w:cstheme="minorHAnsi"/>
          <w:b/>
        </w:rPr>
        <w:t>ASSISTANT ADMINISTRATIF ET FINANCIER</w:t>
      </w:r>
      <w:r w:rsidR="00BB3ED1">
        <w:rPr>
          <w:rFonts w:eastAsia="Calibri" w:cstheme="minorHAnsi"/>
          <w:b/>
        </w:rPr>
        <w:t xml:space="preserve"> REGIONAL</w:t>
      </w:r>
    </w:p>
    <w:p w14:paraId="4DB4EBF6" w14:textId="18697C0E" w:rsidR="004142B0" w:rsidRPr="00E04164" w:rsidRDefault="004142B0" w:rsidP="004142B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E04164">
        <w:rPr>
          <w:rFonts w:ascii="Calibri" w:eastAsia="Times New Roman" w:hAnsi="Calibri" w:cs="Times New Roman"/>
          <w:u w:val="single"/>
          <w:lang w:eastAsia="fr-FR"/>
        </w:rPr>
        <w:t xml:space="preserve"> Superviseur</w:t>
      </w:r>
      <w:r w:rsidRPr="00E04164">
        <w:rPr>
          <w:rFonts w:ascii="Calibri" w:eastAsia="Times New Roman" w:hAnsi="Calibri" w:cs="Times New Roman"/>
          <w:lang w:eastAsia="fr-FR"/>
        </w:rPr>
        <w:t xml:space="preserve"> : Coordinateur </w:t>
      </w:r>
      <w:r w:rsidR="008B23B9">
        <w:rPr>
          <w:rFonts w:ascii="Calibri" w:eastAsia="Times New Roman" w:hAnsi="Calibri" w:cs="Times New Roman"/>
          <w:lang w:eastAsia="fr-FR"/>
        </w:rPr>
        <w:t>de Projet</w:t>
      </w:r>
    </w:p>
    <w:p w14:paraId="47B1573A" w14:textId="468752A0" w:rsidR="004142B0" w:rsidRDefault="004142B0" w:rsidP="004142B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E04164">
        <w:rPr>
          <w:rFonts w:ascii="Calibri" w:eastAsia="Times New Roman" w:hAnsi="Calibri" w:cs="Times New Roman"/>
          <w:u w:val="single"/>
          <w:lang w:eastAsia="fr-FR"/>
        </w:rPr>
        <w:t>Poste basé à</w:t>
      </w:r>
      <w:r w:rsidRPr="00E04164">
        <w:rPr>
          <w:rFonts w:ascii="Calibri" w:eastAsia="Times New Roman" w:hAnsi="Calibri" w:cs="Times New Roman"/>
          <w:lang w:eastAsia="fr-FR"/>
        </w:rPr>
        <w:t xml:space="preserve"> : </w:t>
      </w:r>
      <w:r w:rsidR="00CF39EA">
        <w:rPr>
          <w:rFonts w:ascii="Calibri" w:eastAsia="Times New Roman" w:hAnsi="Calibri" w:cs="Times New Roman"/>
          <w:lang w:eastAsia="fr-FR"/>
        </w:rPr>
        <w:t>Morondava</w:t>
      </w:r>
    </w:p>
    <w:p w14:paraId="0724C9A7" w14:textId="7E771786" w:rsidR="003E7395" w:rsidRPr="00E04164" w:rsidRDefault="003E7395" w:rsidP="004142B0">
      <w:p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641547">
        <w:rPr>
          <w:rFonts w:ascii="Calibri" w:eastAsia="Times New Roman" w:hAnsi="Calibri" w:cs="Times New Roman"/>
          <w:u w:val="single"/>
          <w:lang w:eastAsia="fr-FR"/>
        </w:rPr>
        <w:t>Catégorie Professionnelle</w:t>
      </w:r>
      <w:r>
        <w:rPr>
          <w:rFonts w:ascii="Calibri" w:eastAsia="Times New Roman" w:hAnsi="Calibri" w:cs="Times New Roman"/>
          <w:lang w:eastAsia="fr-FR"/>
        </w:rPr>
        <w:t> : 3A</w:t>
      </w:r>
    </w:p>
    <w:p w14:paraId="796C2349" w14:textId="77777777" w:rsidR="004142B0" w:rsidRPr="00E04164" w:rsidRDefault="004142B0" w:rsidP="004142B0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lang w:val="fr-CH" w:eastAsia="ar-SA"/>
        </w:rPr>
      </w:pPr>
    </w:p>
    <w:p w14:paraId="449291D8" w14:textId="77777777" w:rsidR="004142B0" w:rsidRPr="00E04164" w:rsidRDefault="004142B0" w:rsidP="004142B0">
      <w:pPr>
        <w:numPr>
          <w:ilvl w:val="0"/>
          <w:numId w:val="3"/>
        </w:numPr>
        <w:snapToGrid w:val="0"/>
        <w:contextualSpacing/>
        <w:jc w:val="both"/>
        <w:rPr>
          <w:rFonts w:cs="Arial"/>
          <w:b/>
          <w:bCs/>
          <w:u w:val="single"/>
        </w:rPr>
      </w:pPr>
      <w:r w:rsidRPr="00E04164">
        <w:rPr>
          <w:rFonts w:cs="Arial"/>
          <w:b/>
          <w:bCs/>
          <w:u w:val="single"/>
        </w:rPr>
        <w:t>Objectif du poste :</w:t>
      </w:r>
    </w:p>
    <w:p w14:paraId="6A86E9EC" w14:textId="73E8EA88" w:rsidR="004142B0" w:rsidRPr="00E04164" w:rsidRDefault="004142B0" w:rsidP="004142B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iCs/>
          <w:lang w:eastAsia="ar-SA"/>
        </w:rPr>
      </w:pPr>
      <w:r w:rsidRPr="00E04164">
        <w:rPr>
          <w:rFonts w:ascii="Calibri" w:eastAsia="Times New Roman" w:hAnsi="Calibri" w:cs="Times New Roman"/>
          <w:lang w:val="fr-CH" w:eastAsia="ar-SA"/>
        </w:rPr>
        <w:tab/>
        <w:t xml:space="preserve">Sous la supervision du </w:t>
      </w:r>
      <w:r w:rsidR="008B23B9">
        <w:rPr>
          <w:rFonts w:ascii="Calibri" w:eastAsia="Times New Roman" w:hAnsi="Calibri" w:cs="Times New Roman"/>
          <w:lang w:val="fr-CH" w:eastAsia="ar-SA"/>
        </w:rPr>
        <w:t>Coordinateur de Projet</w:t>
      </w:r>
      <w:r w:rsidRPr="00E04164">
        <w:rPr>
          <w:rFonts w:ascii="Calibri" w:eastAsia="Times New Roman" w:hAnsi="Calibri" w:cs="Times New Roman"/>
          <w:lang w:val="fr-CH" w:eastAsia="ar-SA"/>
        </w:rPr>
        <w:t>, le AAF assurera les tâches liées à l’Administration et Finance du projet</w:t>
      </w:r>
      <w:r w:rsidR="008B23B9">
        <w:rPr>
          <w:rFonts w:ascii="Calibri" w:eastAsia="Times New Roman" w:hAnsi="Calibri" w:cs="Times New Roman"/>
          <w:lang w:val="fr-CH" w:eastAsia="ar-SA"/>
        </w:rPr>
        <w:t xml:space="preserve"> au niveau Régional</w:t>
      </w:r>
      <w:r w:rsidRPr="00E04164">
        <w:rPr>
          <w:rFonts w:ascii="Calibri" w:eastAsia="Times New Roman" w:hAnsi="Calibri" w:cs="Times New Roman"/>
          <w:lang w:val="fr-CH" w:eastAsia="ar-SA"/>
        </w:rPr>
        <w:t>. Il ou Elle assurera une gestion opérationnelle performante (efficiente et adéquate), en conformité aux Politiques et procédures de l’ONG AIM et des exigences des bailleurs de fonds.</w:t>
      </w:r>
    </w:p>
    <w:p w14:paraId="54C8F8E5" w14:textId="77777777" w:rsidR="004142B0" w:rsidRPr="00E04164" w:rsidRDefault="004142B0" w:rsidP="00E04164">
      <w:pPr>
        <w:pStyle w:val="Paragraphedeliste"/>
        <w:numPr>
          <w:ilvl w:val="0"/>
          <w:numId w:val="3"/>
        </w:numPr>
        <w:snapToGrid w:val="0"/>
        <w:spacing w:before="240"/>
        <w:ind w:left="714" w:hanging="357"/>
        <w:jc w:val="both"/>
        <w:rPr>
          <w:rFonts w:cs="Arial"/>
          <w:b/>
          <w:bCs/>
          <w:u w:val="single"/>
        </w:rPr>
      </w:pPr>
      <w:r w:rsidRPr="00E04164">
        <w:rPr>
          <w:rFonts w:cs="Arial"/>
          <w:b/>
          <w:bCs/>
          <w:u w:val="single"/>
        </w:rPr>
        <w:t>Responsabilités et attributions :</w:t>
      </w:r>
    </w:p>
    <w:p w14:paraId="0D9FF0A6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04164">
        <w:rPr>
          <w:rFonts w:ascii="Times New Roman" w:eastAsia="Times New Roman" w:hAnsi="Times New Roman" w:cs="Times New Roman"/>
          <w:lang w:eastAsia="fr-FR"/>
        </w:rPr>
        <w:t>Elaboration du budget annuel, trimestriel et mensuel ;</w:t>
      </w:r>
    </w:p>
    <w:p w14:paraId="4BDFDA1C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Suivi et exécution du budget approuvé ;</w:t>
      </w:r>
    </w:p>
    <w:p w14:paraId="65BF3AC9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Tenue de la comptabilité et enregistrement des opérations sur SAGE SAARI ;</w:t>
      </w:r>
    </w:p>
    <w:p w14:paraId="743F3052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Etablissement des rapports financiers ;</w:t>
      </w:r>
    </w:p>
    <w:p w14:paraId="372DAAEF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Etablissement des documents de paiement (chèques, état de paiement, etc.) ;</w:t>
      </w:r>
    </w:p>
    <w:p w14:paraId="6E035116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Contrôle de l’encaisse/décaissement et des pièces de caisse ;</w:t>
      </w:r>
    </w:p>
    <w:p w14:paraId="104AB706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Suivi du règlement des fournisseurs ;</w:t>
      </w:r>
    </w:p>
    <w:p w14:paraId="1D5C28BD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Gestion des stocks et des immobilisations ;</w:t>
      </w:r>
    </w:p>
    <w:p w14:paraId="7393A00A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Gestion du parc roulant du projet ;</w:t>
      </w:r>
    </w:p>
    <w:p w14:paraId="016FA77B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fr-FR"/>
        </w:rPr>
      </w:pPr>
      <w:r w:rsidRPr="00E04164">
        <w:rPr>
          <w:rFonts w:eastAsia="Times New Roman" w:cstheme="minorHAnsi"/>
          <w:lang w:eastAsia="fr-FR"/>
        </w:rPr>
        <w:t>Contrôle de l’éligibilité des engagements ;</w:t>
      </w:r>
    </w:p>
    <w:p w14:paraId="3378D94C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04164">
        <w:rPr>
          <w:rFonts w:eastAsia="Times New Roman" w:cstheme="minorHAnsi"/>
          <w:lang w:eastAsia="ar-SA"/>
        </w:rPr>
        <w:t>Etablissement des états de rapprochement bancaire périodiques ;</w:t>
      </w:r>
    </w:p>
    <w:p w14:paraId="3E351A9E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04164">
        <w:rPr>
          <w:rFonts w:eastAsia="Times New Roman" w:cstheme="minorHAnsi"/>
          <w:lang w:eastAsia="ar-SA"/>
        </w:rPr>
        <w:t>Classement et archivage des documents comptables ;</w:t>
      </w:r>
    </w:p>
    <w:p w14:paraId="164AF4DB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04164">
        <w:rPr>
          <w:rFonts w:eastAsia="Times New Roman" w:cstheme="minorHAnsi"/>
          <w:lang w:eastAsia="ar-SA"/>
        </w:rPr>
        <w:t>Gestion administrative du personnel (déclarations fiscales, suivi des absences, etc...) ;</w:t>
      </w:r>
    </w:p>
    <w:p w14:paraId="54A0426F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04164">
        <w:rPr>
          <w:rFonts w:eastAsia="Times New Roman" w:cstheme="minorHAnsi"/>
          <w:lang w:eastAsia="ar-SA"/>
        </w:rPr>
        <w:t>Assistance et facilitation des missions d’audits. ;</w:t>
      </w:r>
    </w:p>
    <w:p w14:paraId="2321841A" w14:textId="77777777" w:rsidR="004142B0" w:rsidRPr="00E04164" w:rsidRDefault="004142B0" w:rsidP="004142B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04164">
        <w:rPr>
          <w:rFonts w:cstheme="minorHAnsi"/>
        </w:rPr>
        <w:t>Elaboration des appels de fonds du projet ;</w:t>
      </w:r>
    </w:p>
    <w:p w14:paraId="57D5A2E0" w14:textId="77777777" w:rsidR="004142B0" w:rsidRDefault="004142B0" w:rsidP="004142B0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E04164">
        <w:rPr>
          <w:rFonts w:cstheme="minorHAnsi"/>
        </w:rPr>
        <w:t>Organisation logistique des voyages et missions ;</w:t>
      </w:r>
    </w:p>
    <w:p w14:paraId="74C84662" w14:textId="1F66C430" w:rsidR="008B23B9" w:rsidRPr="008B23B9" w:rsidRDefault="008B23B9" w:rsidP="008B23B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063C1">
        <w:rPr>
          <w:rFonts w:asciiTheme="minorHAnsi" w:hAnsiTheme="minorHAnsi" w:cstheme="minorHAnsi"/>
          <w:color w:val="auto"/>
          <w:sz w:val="22"/>
          <w:szCs w:val="22"/>
        </w:rPr>
        <w:t xml:space="preserve">Exécuter toute autre tâche de sa compétence, non spécifiée plus haut, qui pourrait lui être demandé. </w:t>
      </w:r>
    </w:p>
    <w:p w14:paraId="302F47C7" w14:textId="77777777" w:rsidR="004142B0" w:rsidRPr="00E04164" w:rsidRDefault="004142B0" w:rsidP="004142B0">
      <w:pPr>
        <w:spacing w:after="0" w:line="240" w:lineRule="auto"/>
        <w:ind w:left="360"/>
        <w:jc w:val="both"/>
        <w:rPr>
          <w:rFonts w:eastAsia="Times New Roman" w:cstheme="minorHAnsi"/>
          <w:lang w:eastAsia="fr-FR"/>
        </w:rPr>
      </w:pPr>
    </w:p>
    <w:p w14:paraId="20E157F7" w14:textId="77777777" w:rsidR="004142B0" w:rsidRPr="00E04164" w:rsidRDefault="004142B0" w:rsidP="004142B0">
      <w:pPr>
        <w:pStyle w:val="Paragraphedeliste"/>
        <w:numPr>
          <w:ilvl w:val="0"/>
          <w:numId w:val="3"/>
        </w:numPr>
        <w:snapToGrid w:val="0"/>
        <w:jc w:val="both"/>
        <w:rPr>
          <w:rFonts w:cs="Arial"/>
          <w:b/>
          <w:bCs/>
          <w:u w:val="single"/>
        </w:rPr>
      </w:pPr>
      <w:r w:rsidRPr="00E04164">
        <w:rPr>
          <w:rFonts w:cs="Arial"/>
          <w:b/>
          <w:bCs/>
          <w:u w:val="single"/>
        </w:rPr>
        <w:t>Profil / Qualifications requis </w:t>
      </w:r>
    </w:p>
    <w:p w14:paraId="332E545D" w14:textId="77777777" w:rsidR="004142B0" w:rsidRPr="00E04164" w:rsidRDefault="004142B0" w:rsidP="004142B0">
      <w:pPr>
        <w:numPr>
          <w:ilvl w:val="0"/>
          <w:numId w:val="5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 xml:space="preserve">Bac+3 ou licence en gestion ou en comptabilité ou équivalent </w:t>
      </w:r>
    </w:p>
    <w:p w14:paraId="13672F95" w14:textId="77777777" w:rsidR="004142B0" w:rsidRPr="00E04164" w:rsidRDefault="004142B0" w:rsidP="004142B0">
      <w:pPr>
        <w:numPr>
          <w:ilvl w:val="0"/>
          <w:numId w:val="5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>Minimum de trois années d’expérience en comptabilité de préférence au sein de projet à financement extérieur</w:t>
      </w:r>
    </w:p>
    <w:p w14:paraId="789918A7" w14:textId="77777777" w:rsidR="004142B0" w:rsidRPr="00E04164" w:rsidRDefault="004142B0" w:rsidP="004142B0">
      <w:pPr>
        <w:numPr>
          <w:ilvl w:val="0"/>
          <w:numId w:val="5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>Bonne connaissance des procédures des bailleurs de fonds</w:t>
      </w:r>
    </w:p>
    <w:p w14:paraId="2453C158" w14:textId="77777777" w:rsidR="004142B0" w:rsidRPr="00E04164" w:rsidRDefault="004142B0" w:rsidP="004142B0">
      <w:pPr>
        <w:numPr>
          <w:ilvl w:val="0"/>
          <w:numId w:val="5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 xml:space="preserve">Maîtrise du logiciel SAGE SAARI </w:t>
      </w:r>
    </w:p>
    <w:p w14:paraId="3C2D1E6B" w14:textId="77777777" w:rsidR="004142B0" w:rsidRPr="00E04164" w:rsidRDefault="004142B0" w:rsidP="004142B0">
      <w:pPr>
        <w:numPr>
          <w:ilvl w:val="0"/>
          <w:numId w:val="5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>Maîtrise des outils informatiques</w:t>
      </w:r>
    </w:p>
    <w:p w14:paraId="29F4B35B" w14:textId="77777777" w:rsidR="004142B0" w:rsidRPr="00E04164" w:rsidRDefault="004142B0" w:rsidP="004142B0">
      <w:pPr>
        <w:numPr>
          <w:ilvl w:val="0"/>
          <w:numId w:val="5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>Bons atouts : connaissances de la région d’intervention, maîtrise de l’anglais</w:t>
      </w:r>
    </w:p>
    <w:p w14:paraId="2B9184A6" w14:textId="77777777" w:rsidR="004142B0" w:rsidRPr="00E04164" w:rsidRDefault="004142B0" w:rsidP="004142B0">
      <w:pPr>
        <w:numPr>
          <w:ilvl w:val="0"/>
          <w:numId w:val="6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>Bonne maîtrise du français</w:t>
      </w:r>
    </w:p>
    <w:p w14:paraId="089A9EF0" w14:textId="77777777" w:rsidR="004142B0" w:rsidRPr="00E04164" w:rsidRDefault="004142B0" w:rsidP="004142B0">
      <w:pPr>
        <w:numPr>
          <w:ilvl w:val="0"/>
          <w:numId w:val="6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>Sérieux, méthodique, rigoureux et dynamique ;</w:t>
      </w:r>
    </w:p>
    <w:p w14:paraId="2ED00D5E" w14:textId="77777777" w:rsidR="004142B0" w:rsidRPr="00E04164" w:rsidRDefault="004142B0" w:rsidP="004142B0">
      <w:pPr>
        <w:numPr>
          <w:ilvl w:val="0"/>
          <w:numId w:val="6"/>
        </w:numPr>
        <w:tabs>
          <w:tab w:val="left" w:pos="720"/>
          <w:tab w:val="left" w:pos="1800"/>
          <w:tab w:val="left" w:pos="2040"/>
        </w:tabs>
        <w:suppressAutoHyphens/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04164">
        <w:rPr>
          <w:rFonts w:eastAsia="Times New Roman" w:cstheme="minorHAnsi"/>
          <w:bCs/>
          <w:lang w:eastAsia="fr-FR"/>
        </w:rPr>
        <w:t>Sens de l’initiative, de la confidentialité et de l’esprit d’équipe.</w:t>
      </w:r>
    </w:p>
    <w:p w14:paraId="70AE0494" w14:textId="77777777" w:rsidR="004142B0" w:rsidRPr="00E04164" w:rsidRDefault="004142B0" w:rsidP="004142B0">
      <w:pPr>
        <w:pStyle w:val="Paragraphedeliste"/>
        <w:jc w:val="both"/>
        <w:rPr>
          <w:rFonts w:eastAsia="Times New Roman" w:cs="Times New Roman"/>
        </w:rPr>
      </w:pPr>
    </w:p>
    <w:p w14:paraId="45C574AA" w14:textId="0E3F6FD8" w:rsidR="00184466" w:rsidRPr="00E04164" w:rsidRDefault="004142B0" w:rsidP="00E04164">
      <w:pPr>
        <w:suppressAutoHyphens/>
        <w:jc w:val="both"/>
        <w:rPr>
          <w:rFonts w:ascii="Calibri" w:hAnsi="Calibri"/>
          <w:lang w:val="fr-CA" w:eastAsia="ar-SA"/>
        </w:rPr>
      </w:pPr>
      <w:r w:rsidRPr="00E04164">
        <w:rPr>
          <w:rFonts w:ascii="Calibri" w:hAnsi="Calibri"/>
          <w:lang w:val="fr-CA" w:eastAsia="ar-SA"/>
        </w:rPr>
        <w:t>Cette liste n’est pas exhaustive et peut faire l’objet de compléments, modifications ou précisions verbales et écrites par l’Administration ou la Direction</w:t>
      </w:r>
    </w:p>
    <w:sectPr w:rsidR="00184466" w:rsidRPr="00E04164" w:rsidSect="00BD2AC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0EC16" w14:textId="77777777" w:rsidR="00BD2AC0" w:rsidRDefault="00BD2AC0" w:rsidP="004142B0">
      <w:pPr>
        <w:spacing w:after="0" w:line="240" w:lineRule="auto"/>
      </w:pPr>
      <w:r>
        <w:separator/>
      </w:r>
    </w:p>
  </w:endnote>
  <w:endnote w:type="continuationSeparator" w:id="0">
    <w:p w14:paraId="76A722F9" w14:textId="77777777" w:rsidR="00BD2AC0" w:rsidRDefault="00BD2AC0" w:rsidP="0041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67516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91CFD7" w14:textId="233C8A69" w:rsidR="004142B0" w:rsidRDefault="004142B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9826A" w14:textId="77777777" w:rsidR="004142B0" w:rsidRDefault="004142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AA3358" w14:textId="77777777" w:rsidR="00BD2AC0" w:rsidRDefault="00BD2AC0" w:rsidP="004142B0">
      <w:pPr>
        <w:spacing w:after="0" w:line="240" w:lineRule="auto"/>
      </w:pPr>
      <w:r>
        <w:separator/>
      </w:r>
    </w:p>
  </w:footnote>
  <w:footnote w:type="continuationSeparator" w:id="0">
    <w:p w14:paraId="499C4E3E" w14:textId="77777777" w:rsidR="00BD2AC0" w:rsidRDefault="00BD2AC0" w:rsidP="0041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8168B"/>
    <w:multiLevelType w:val="hybridMultilevel"/>
    <w:tmpl w:val="FCAAC634"/>
    <w:lvl w:ilvl="0" w:tplc="5B068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5DAE"/>
    <w:multiLevelType w:val="hybridMultilevel"/>
    <w:tmpl w:val="392A51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4A9"/>
    <w:multiLevelType w:val="hybridMultilevel"/>
    <w:tmpl w:val="2EC496BC"/>
    <w:lvl w:ilvl="0" w:tplc="7E981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47F5"/>
    <w:multiLevelType w:val="hybridMultilevel"/>
    <w:tmpl w:val="AB58EE36"/>
    <w:lvl w:ilvl="0" w:tplc="51361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55DC"/>
    <w:multiLevelType w:val="hybridMultilevel"/>
    <w:tmpl w:val="27B837C2"/>
    <w:lvl w:ilvl="0" w:tplc="5B068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941A6"/>
    <w:multiLevelType w:val="hybridMultilevel"/>
    <w:tmpl w:val="CB88BF5C"/>
    <w:lvl w:ilvl="0" w:tplc="51361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6152"/>
    <w:multiLevelType w:val="hybridMultilevel"/>
    <w:tmpl w:val="9D460FB0"/>
    <w:lvl w:ilvl="0" w:tplc="EF8C6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8844969">
    <w:abstractNumId w:val="3"/>
  </w:num>
  <w:num w:numId="2" w16cid:durableId="752893441">
    <w:abstractNumId w:val="6"/>
  </w:num>
  <w:num w:numId="3" w16cid:durableId="1653220887">
    <w:abstractNumId w:val="1"/>
  </w:num>
  <w:num w:numId="4" w16cid:durableId="1962221783">
    <w:abstractNumId w:val="5"/>
  </w:num>
  <w:num w:numId="5" w16cid:durableId="2120564010">
    <w:abstractNumId w:val="4"/>
  </w:num>
  <w:num w:numId="6" w16cid:durableId="1662653931">
    <w:abstractNumId w:val="0"/>
  </w:num>
  <w:num w:numId="7" w16cid:durableId="2110931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184466"/>
    <w:rsid w:val="00245797"/>
    <w:rsid w:val="00254CA7"/>
    <w:rsid w:val="003E7395"/>
    <w:rsid w:val="004142B0"/>
    <w:rsid w:val="005762FF"/>
    <w:rsid w:val="005D31F5"/>
    <w:rsid w:val="00641547"/>
    <w:rsid w:val="007B3F64"/>
    <w:rsid w:val="008144CB"/>
    <w:rsid w:val="008174FA"/>
    <w:rsid w:val="008B23B9"/>
    <w:rsid w:val="00BB3ED1"/>
    <w:rsid w:val="00BD2AC0"/>
    <w:rsid w:val="00C14827"/>
    <w:rsid w:val="00CE47C0"/>
    <w:rsid w:val="00CF39EA"/>
    <w:rsid w:val="00D7370D"/>
    <w:rsid w:val="00E04164"/>
    <w:rsid w:val="00E1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0AFE"/>
  <w15:chartTrackingRefBased/>
  <w15:docId w15:val="{B3027CF9-2E18-464A-B745-1F187B6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2B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42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2B0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1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2B0"/>
    <w:rPr>
      <w:kern w:val="0"/>
      <w14:ligatures w14:val="none"/>
    </w:rPr>
  </w:style>
  <w:style w:type="paragraph" w:customStyle="1" w:styleId="Default">
    <w:name w:val="Default"/>
    <w:rsid w:val="008B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Diamondra FENO</cp:lastModifiedBy>
  <cp:revision>13</cp:revision>
  <cp:lastPrinted>2024-04-26T05:59:00Z</cp:lastPrinted>
  <dcterms:created xsi:type="dcterms:W3CDTF">2023-09-27T07:29:00Z</dcterms:created>
  <dcterms:modified xsi:type="dcterms:W3CDTF">2024-04-26T11:27:00Z</dcterms:modified>
</cp:coreProperties>
</file>